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L’update 2.0.0 può essere eseguito </w:t>
      </w:r>
      <w:r w:rsidDel="00000000" w:rsidR="00000000" w:rsidRPr="00000000">
        <w:rPr>
          <w:u w:val="single"/>
          <w:rtl w:val="0"/>
        </w:rPr>
        <w:t xml:space="preserve">solo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 partire dalla versione 1.2.0. </w:t>
      </w:r>
      <w:r w:rsidDel="00000000" w:rsidR="00000000" w:rsidRPr="00000000">
        <w:rPr>
          <w:u w:val="single"/>
          <w:rtl w:val="0"/>
        </w:rPr>
        <w:t xml:space="preserve">Non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funziona se si parte dalla versione 1.1.1. I dispositivi con versione 1.1.1 che vogliono essere aggiornati a 2.0.0 dovranno prima essere aggiornati a 1.2.0.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Per la produzione, la versione con bootloader da programmare è la 2.0.0B che deve essere distribuita come archivio protetto da password. La password è: </w:t>
      </w:r>
      <w:r w:rsidDel="00000000" w:rsidR="00000000" w:rsidRPr="00000000">
        <w:rPr>
          <w:rFonts w:ascii="Courier New" w:cs="Courier New" w:eastAsia="Courier New" w:hAnsi="Courier New"/>
          <w:color w:val="9900ff"/>
          <w:rtl w:val="0"/>
        </w:rPr>
        <w:t xml:space="preserve">200B-binary-produzione@essediesse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ourier New" w:cs="Courier New" w:eastAsia="Courier New" w:hAnsi="Courier New"/>
          <w:color w:val="9900ff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M7VDm7RLCHJ/c1cSdkWRiUvNrw==">CgMxLjA4AHIhMVpSTHVrTmc5WUNkbVJYZ0dad2otZkItNVk2Y005WEVp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